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CE4B61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E4B6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CE4B61">
              <w:rPr>
                <w:sz w:val="28"/>
                <w:szCs w:val="28"/>
              </w:rPr>
              <w:t>65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CE4B61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Романову </w:t>
      </w:r>
      <w:r w:rsidR="00CF175E">
        <w:rPr>
          <w:sz w:val="28"/>
          <w:szCs w:val="28"/>
        </w:rPr>
        <w:t>В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Г.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E4B61">
        <w:rPr>
          <w:sz w:val="28"/>
          <w:szCs w:val="28"/>
        </w:rPr>
        <w:lastRenderedPageBreak/>
        <w:t>Романову Всеволоду Геннадьевичу</w:t>
      </w:r>
      <w:r>
        <w:rPr>
          <w:sz w:val="28"/>
          <w:szCs w:val="28"/>
        </w:rPr>
        <w:t xml:space="preserve"> 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E4B61">
        <w:rPr>
          <w:sz w:val="28"/>
          <w:szCs w:val="28"/>
        </w:rPr>
        <w:t>Романову Всеволоду Геннадьевичу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  <w:bookmarkStart w:id="0" w:name="_GoBack"/>
      <w:bookmarkEnd w:id="0"/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F0" w:rsidRDefault="00CE49F0" w:rsidP="00F25E48">
      <w:r>
        <w:separator/>
      </w:r>
    </w:p>
  </w:endnote>
  <w:endnote w:type="continuationSeparator" w:id="0">
    <w:p w:rsidR="00CE49F0" w:rsidRDefault="00CE49F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E4B6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F0" w:rsidRDefault="00CE49F0" w:rsidP="00F25E48">
      <w:r>
        <w:separator/>
      </w:r>
    </w:p>
  </w:footnote>
  <w:footnote w:type="continuationSeparator" w:id="0">
    <w:p w:rsidR="00CE49F0" w:rsidRDefault="00CE49F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E49F0"/>
    <w:rsid w:val="00CE4B61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25</cp:revision>
  <cp:lastPrinted>2016-07-12T07:00:00Z</cp:lastPrinted>
  <dcterms:created xsi:type="dcterms:W3CDTF">2016-07-03T04:28:00Z</dcterms:created>
  <dcterms:modified xsi:type="dcterms:W3CDTF">2016-07-29T01:50:00Z</dcterms:modified>
</cp:coreProperties>
</file>